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 xml:space="preserve">Form </w:t>
      </w:r>
      <w:r>
        <w:rPr>
          <w:rFonts w:ascii="Times New Roman" w:cs="Times New Roman" w:eastAsia="Times New Roman" w:hAnsi="Times New Roman"/>
          <w:sz w:val="32"/>
          <w:szCs w:val="32"/>
          <w:b w:val="1"/>
          <w:bCs w:val="1"/>
          <w:color w:val="auto"/>
        </w:rPr>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185420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EURONET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ectPr>
          <w:pgSz w:w="11900" w:h="16838" w:orient="portrait"/>
          <w:cols w:equalWidth="0" w:num="1">
            <w:col w:w="11240"/>
          </w:cols>
          <w:pgMar w:left="320" w:top="209" w:right="339" w:bottom="6"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74-2806888</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9" w:lineRule="exact"/>
        <w:rPr>
          <w:sz w:val="24"/>
          <w:szCs w:val="24"/>
          <w:color w:val="auto"/>
        </w:rPr>
      </w:pPr>
    </w:p>
    <w:p>
      <w:pPr>
        <w:sectPr>
          <w:pgSz w:w="11900" w:h="16838" w:orient="portrait"/>
          <w:cols w:equalWidth="0" w:num="3">
            <w:col w:w="3900" w:space="720"/>
            <w:col w:w="2560" w:space="720"/>
            <w:col w:w="3340"/>
          </w:cols>
          <w:pgMar w:left="320" w:top="209" w:right="339" w:bottom="6" w:gutter="0" w:footer="0" w:header="0"/>
          <w:type w:val="continuous"/>
        </w:sectPr>
      </w:pPr>
    </w:p>
    <w:p>
      <w:pPr>
        <w:ind w:left="1460"/>
        <w:spacing w:after="0"/>
        <w:rPr>
          <w:sz w:val="20"/>
          <w:szCs w:val="20"/>
          <w:color w:val="auto"/>
        </w:rPr>
      </w:pPr>
      <w:r>
        <w:rPr>
          <w:rFonts w:ascii="Times New Roman" w:cs="Times New Roman" w:eastAsia="Times New Roman" w:hAnsi="Times New Roman"/>
          <w:sz w:val="18"/>
          <w:szCs w:val="18"/>
          <w:b w:val="1"/>
          <w:bCs w:val="1"/>
          <w:color w:val="auto"/>
        </w:rPr>
        <w:t>organization)</w:t>
      </w:r>
    </w:p>
    <w:p>
      <w:pPr>
        <w:sectPr>
          <w:pgSz w:w="11900" w:h="16838" w:orient="portrait"/>
          <w:cols w:equalWidth="0" w:num="1">
            <w:col w:w="11240"/>
          </w:cols>
          <w:pgMar w:left="320" w:top="209" w:right="339" w:bottom="6" w:gutter="0" w:footer="0" w:header="0"/>
          <w:type w:val="continuous"/>
        </w:sectPr>
      </w:pPr>
    </w:p>
    <w:p>
      <w:pPr>
        <w:spacing w:after="0" w:line="25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pacing w:after="0" w:line="4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23"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66211</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54" w:lineRule="exact"/>
        <w:rPr>
          <w:sz w:val="24"/>
          <w:szCs w:val="24"/>
          <w:color w:val="auto"/>
        </w:rPr>
      </w:pPr>
    </w:p>
    <w:p>
      <w:pPr>
        <w:sectPr>
          <w:pgSz w:w="11900" w:h="16838" w:orient="portrait"/>
          <w:cols w:equalWidth="0" w:num="2">
            <w:col w:w="8140" w:space="720"/>
            <w:col w:w="2380"/>
          </w:cols>
          <w:pgMar w:left="320" w:top="209" w:right="339" w:bottom="6"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8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0"/>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0"/>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0"/>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0"/>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40" w:type="dxa"/>
            <w:vAlign w:val="bottom"/>
          </w:tcPr>
          <w:p>
            <w:pPr>
              <w:spacing w:after="0"/>
              <w:rPr>
                <w:sz w:val="19"/>
                <w:szCs w:val="19"/>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Trading Symbol(s)</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EEFT26</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90"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70" w:lineRule="exact"/>
        <w:rPr>
          <w:sz w:val="24"/>
          <w:szCs w:val="24"/>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On May 20, 2026, Euronet Worldwide, Inc. will host an Investor Day presentation. A copy of the presentation materials to be used in connection with the Investor Day is furnished as Exhibit 99.1 to this Current Report on Form 8-K and is incorporated herein by reference.</w:t>
      </w:r>
    </w:p>
    <w:p>
      <w:pPr>
        <w:spacing w:after="0" w:line="202" w:lineRule="exact"/>
        <w:rPr>
          <w:sz w:val="24"/>
          <w:szCs w:val="24"/>
          <w:color w:val="auto"/>
        </w:rPr>
      </w:pPr>
    </w:p>
    <w:p>
      <w:pPr>
        <w:jc w:val="both"/>
        <w:ind w:firstLine="389"/>
        <w:spacing w:after="0" w:line="282" w:lineRule="auto"/>
        <w:rPr>
          <w:sz w:val="20"/>
          <w:szCs w:val="20"/>
          <w:color w:val="auto"/>
        </w:rPr>
      </w:pPr>
      <w:r>
        <w:rPr>
          <w:rFonts w:ascii="Times New Roman" w:cs="Times New Roman" w:eastAsia="Times New Roman" w:hAnsi="Times New Roman"/>
          <w:sz w:val="18"/>
          <w:szCs w:val="18"/>
          <w:color w:val="auto"/>
        </w:rPr>
        <w:t>The presentation materials furnished as Exhibit 99.1 include certain non-GAAP financial measures. Information required by Regulation G and Item 10(e) of Regulation S-K with respect to such non-GAAP financial measures is included in Exhibit 99.1.</w:t>
      </w:r>
    </w:p>
    <w:p>
      <w:pPr>
        <w:spacing w:after="0" w:line="189" w:lineRule="exact"/>
        <w:rPr>
          <w:sz w:val="24"/>
          <w:szCs w:val="24"/>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including Exhibit 99.1, shall not be deemed “filed” for purposes of Section 18 of the Securities Exchange Act of 1934, as amended, nor shall it be deemed incorporated by reference into any filing under the Securities Act of 1933, as amended, except as expressly set forth by specific reference in such filing.</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ectPr>
          <w:pgSz w:w="11900" w:h="16838" w:orient="portrait"/>
          <w:cols w:equalWidth="0" w:num="1">
            <w:col w:w="11240"/>
          </w:cols>
          <w:pgMar w:left="320" w:top="209" w:right="339" w:bottom="6"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5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No.</w:t>
            </w:r>
          </w:p>
        </w:tc>
        <w:tc>
          <w:tcPr>
            <w:tcW w:w="780" w:type="dxa"/>
            <w:vAlign w:val="bottom"/>
          </w:tcPr>
          <w:p>
            <w:pPr>
              <w:spacing w:after="0"/>
              <w:rPr>
                <w:sz w:val="17"/>
                <w:szCs w:val="17"/>
                <w:color w:val="auto"/>
              </w:rPr>
            </w:pPr>
          </w:p>
        </w:tc>
        <w:tc>
          <w:tcPr>
            <w:tcW w:w="5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78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Investor Day Presentation dated May 20, 2026</w:t>
            </w:r>
          </w:p>
        </w:tc>
      </w:tr>
      <w:tr>
        <w:trPr>
          <w:trHeight w:val="20"/>
        </w:trPr>
        <w:tc>
          <w:tcPr>
            <w:tcW w:w="52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3360" w:type="dxa"/>
            <w:vAlign w:val="bottom"/>
            <w:tcBorders>
              <w:right w:val="single" w:sz="8" w:color="0000EE"/>
            </w:tcBorders>
            <w:gridSpan w:val="2"/>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90"/>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37" w:lineRule="exact"/>
        <w:rPr>
          <w:sz w:val="20"/>
          <w:szCs w:val="20"/>
          <w:color w:val="auto"/>
        </w:rPr>
      </w:pPr>
    </w:p>
    <w:p>
      <w:pPr>
        <w:ind w:left="53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34290</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360"/>
        <w:spacing w:after="0"/>
        <w:tabs>
          <w:tab w:leader="none" w:pos="59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R.L. Weller</w:t>
      </w:r>
    </w:p>
    <w:p>
      <w:pPr>
        <w:spacing w:after="0" w:line="63" w:lineRule="exact"/>
        <w:rPr>
          <w:sz w:val="20"/>
          <w:szCs w:val="20"/>
          <w:color w:val="auto"/>
        </w:rPr>
      </w:pPr>
    </w:p>
    <w:p>
      <w:pPr>
        <w:ind w:left="5360"/>
        <w:spacing w:after="0"/>
        <w:tabs>
          <w:tab w:leader="none" w:pos="5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60"/>
          </w:cols>
          <w:pgMar w:left="320" w:top="351" w:right="8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7385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7385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363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3630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2026-05-20T09:07:48Z</dcterms:created>
  <dcterms:modified xsi:type="dcterms:W3CDTF">2026-05-20T09:07:48Z</dcterms:modified>
</cp:coreProperties>
</file>